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305C6C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305C6C">
        <w:rPr>
          <w:rFonts w:asciiTheme="minorHAnsi" w:hAnsiTheme="minorHAnsi" w:cstheme="minorHAnsi"/>
          <w:b/>
          <w:bCs/>
        </w:rPr>
        <w:t xml:space="preserve">Inexigibilidade nº </w:t>
      </w:r>
      <w:r w:rsidR="00A1524E" w:rsidRPr="00305C6C">
        <w:rPr>
          <w:rFonts w:asciiTheme="minorHAnsi" w:hAnsiTheme="minorHAnsi" w:cstheme="minorHAnsi"/>
          <w:b/>
          <w:bCs/>
        </w:rPr>
        <w:t>3</w:t>
      </w:r>
      <w:r w:rsidR="00AE173A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Pr="00305C6C">
        <w:rPr>
          <w:rFonts w:asciiTheme="minorHAnsi" w:hAnsiTheme="minorHAnsi" w:cstheme="minorHAnsi"/>
          <w:b/>
          <w:bCs/>
        </w:rPr>
        <w:t>/2022</w:t>
      </w:r>
    </w:p>
    <w:p w:rsidR="00732F29" w:rsidRPr="00305C6C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305C6C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305C6C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="Calibri" w:hAnsi="Calibri"/>
        </w:rPr>
        <w:t>ALAN FERREIRA MENEZES</w:t>
      </w:r>
      <w:r w:rsidR="00732F29" w:rsidRPr="00305C6C">
        <w:rPr>
          <w:rFonts w:asciiTheme="minorHAnsi" w:hAnsiTheme="minorHAnsi" w:cstheme="minorHAnsi"/>
          <w:bCs w:val="0"/>
        </w:rPr>
        <w:t xml:space="preserve">, </w:t>
      </w:r>
      <w:r w:rsidR="00732F29" w:rsidRPr="00305C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Theme="minorHAnsi" w:hAnsiTheme="minorHAnsi" w:cstheme="minorHAnsi"/>
          <w:bCs w:val="0"/>
        </w:rPr>
        <w:t xml:space="preserve">CONSIDERANDO </w:t>
      </w:r>
      <w:r w:rsidRPr="00305C6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305C6C">
        <w:rPr>
          <w:rFonts w:asciiTheme="minorHAnsi" w:hAnsiTheme="minorHAnsi" w:cstheme="minorHAnsi"/>
          <w:b w:val="0"/>
          <w:bCs w:val="0"/>
        </w:rPr>
        <w:t>3</w:t>
      </w:r>
      <w:r w:rsidR="000421D7" w:rsidRPr="00305C6C">
        <w:rPr>
          <w:rFonts w:asciiTheme="minorHAnsi" w:hAnsiTheme="minorHAnsi" w:cstheme="minorHAnsi"/>
          <w:b w:val="0"/>
          <w:bCs w:val="0"/>
        </w:rPr>
        <w:t>4</w:t>
      </w:r>
      <w:r w:rsidRPr="00305C6C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Theme="minorHAnsi" w:hAnsiTheme="minorHAnsi" w:cstheme="minorHAnsi"/>
          <w:bCs w:val="0"/>
        </w:rPr>
        <w:t>CONSIDERANDO</w:t>
      </w:r>
      <w:r w:rsidRPr="00305C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305C6C">
        <w:rPr>
          <w:rFonts w:asciiTheme="minorHAnsi" w:hAnsiTheme="minorHAnsi" w:cstheme="minorHAnsi"/>
          <w:bCs w:val="0"/>
        </w:rPr>
        <w:t xml:space="preserve">RESOLVE </w:t>
      </w:r>
      <w:r w:rsidRPr="00305C6C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305C6C">
        <w:rPr>
          <w:rFonts w:asciiTheme="minorHAnsi" w:hAnsiTheme="minorHAnsi" w:cstheme="minorHAnsi"/>
          <w:bCs w:val="0"/>
        </w:rPr>
        <w:t>INEXIGIBILIDADE</w:t>
      </w:r>
      <w:r w:rsidRPr="00305C6C">
        <w:rPr>
          <w:rFonts w:asciiTheme="minorHAnsi" w:hAnsiTheme="minorHAnsi" w:cstheme="minorHAnsi"/>
          <w:b w:val="0"/>
          <w:bCs w:val="0"/>
        </w:rPr>
        <w:t xml:space="preserve"> </w:t>
      </w:r>
      <w:r w:rsidRPr="00305C6C">
        <w:rPr>
          <w:rFonts w:asciiTheme="minorHAnsi" w:hAnsiTheme="minorHAnsi" w:cstheme="minorHAnsi"/>
          <w:b w:val="0"/>
        </w:rPr>
        <w:t>para o seguinte item:</w:t>
      </w:r>
    </w:p>
    <w:p w:rsidR="00722636" w:rsidRPr="00305C6C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  <w:b/>
        </w:rPr>
        <w:t>Objeto</w:t>
      </w:r>
      <w:r w:rsidR="00177E82" w:rsidRPr="00305C6C">
        <w:rPr>
          <w:rFonts w:asciiTheme="minorHAnsi" w:hAnsiTheme="minorHAnsi" w:cstheme="minorHAnsi"/>
          <w:b/>
        </w:rPr>
        <w:t>:</w:t>
      </w:r>
      <w:r w:rsidR="00177E82" w:rsidRPr="00305C6C">
        <w:rPr>
          <w:rFonts w:asciiTheme="minorHAnsi" w:hAnsiTheme="minorHAnsi" w:cstheme="minorHAnsi"/>
          <w:lang w:eastAsia="x-none"/>
        </w:rPr>
        <w:t xml:space="preserve"> </w:t>
      </w:r>
      <w:r w:rsidR="000421D7" w:rsidRPr="00305C6C">
        <w:rPr>
          <w:rFonts w:asciiTheme="minorHAnsi" w:hAnsiTheme="minorHAnsi" w:cstheme="minorHAnsi"/>
        </w:rPr>
        <w:t xml:space="preserve">Inexigibilidade – 3 inscrições para o Curso LOA 2023, PLANEJAMENTO E APLICAÇÃO CORRETA DO DUODÉCIMO, no CEAP BRASIL – Centro de Estudos da administração Pública, Brasília/DF, CNPJ 13.891.611/0001-19, nos dias 25, 26, 27 e 28 de outubro/22, valor da inscrição R$ 780,00 por pessoa, para os Vereadores Filipe Almeida de Souza, Fernando </w:t>
      </w:r>
      <w:proofErr w:type="spellStart"/>
      <w:r w:rsidR="000421D7" w:rsidRPr="00305C6C">
        <w:rPr>
          <w:rFonts w:asciiTheme="minorHAnsi" w:hAnsiTheme="minorHAnsi" w:cstheme="minorHAnsi"/>
        </w:rPr>
        <w:t>Cairuga</w:t>
      </w:r>
      <w:proofErr w:type="spellEnd"/>
      <w:r w:rsidR="000421D7" w:rsidRPr="00305C6C">
        <w:rPr>
          <w:rFonts w:asciiTheme="minorHAnsi" w:hAnsiTheme="minorHAnsi" w:cstheme="minorHAnsi"/>
        </w:rPr>
        <w:t xml:space="preserve"> e Jurídico Petrônio Weber.</w:t>
      </w:r>
    </w:p>
    <w:p w:rsidR="004F62FB" w:rsidRPr="00305C6C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05C6C">
        <w:rPr>
          <w:rFonts w:asciiTheme="minorHAnsi" w:hAnsiTheme="minorHAnsi" w:cstheme="minorHAnsi"/>
          <w:b w:val="0"/>
        </w:rPr>
        <w:t xml:space="preserve">Valor </w:t>
      </w:r>
      <w:r w:rsidR="00670258" w:rsidRPr="00305C6C">
        <w:rPr>
          <w:rFonts w:asciiTheme="minorHAnsi" w:hAnsiTheme="minorHAnsi" w:cstheme="minorHAnsi"/>
          <w:b w:val="0"/>
        </w:rPr>
        <w:t>Unitário</w:t>
      </w:r>
      <w:r w:rsidRPr="00305C6C">
        <w:rPr>
          <w:rFonts w:ascii="Calibri" w:hAnsi="Calibri" w:cs="Calibri"/>
          <w:b w:val="0"/>
          <w:bCs w:val="0"/>
        </w:rPr>
        <w:t xml:space="preserve">: R$ </w:t>
      </w:r>
      <w:r w:rsidR="000421D7" w:rsidRPr="00305C6C">
        <w:rPr>
          <w:rFonts w:ascii="Calibri" w:hAnsi="Calibri" w:cs="Calibri"/>
          <w:b w:val="0"/>
          <w:bCs w:val="0"/>
        </w:rPr>
        <w:t>890</w:t>
      </w:r>
      <w:r w:rsidRPr="00305C6C">
        <w:rPr>
          <w:rFonts w:ascii="Calibri" w:hAnsi="Calibri" w:cs="Calibri"/>
          <w:b w:val="0"/>
          <w:bCs w:val="0"/>
        </w:rPr>
        <w:t>,00 (</w:t>
      </w:r>
      <w:r w:rsidR="000421D7" w:rsidRPr="00305C6C">
        <w:rPr>
          <w:rFonts w:ascii="Calibri" w:hAnsi="Calibri" w:cs="Calibri"/>
          <w:b w:val="0"/>
          <w:bCs w:val="0"/>
        </w:rPr>
        <w:t>oitocentos e noventa</w:t>
      </w:r>
      <w:r w:rsidR="0033596A" w:rsidRPr="00305C6C">
        <w:rPr>
          <w:rFonts w:ascii="Calibri" w:hAnsi="Calibri" w:cs="Calibri"/>
          <w:b w:val="0"/>
          <w:bCs w:val="0"/>
        </w:rPr>
        <w:t xml:space="preserve"> </w:t>
      </w:r>
      <w:r w:rsidRPr="00305C6C">
        <w:rPr>
          <w:rFonts w:ascii="Calibri" w:hAnsi="Calibri" w:cs="Calibri"/>
          <w:b w:val="0"/>
          <w:bCs w:val="0"/>
        </w:rPr>
        <w:t>reais).</w:t>
      </w:r>
    </w:p>
    <w:p w:rsidR="00670258" w:rsidRPr="00305C6C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05C6C">
        <w:rPr>
          <w:rFonts w:ascii="Calibri" w:hAnsi="Calibri" w:cs="Calibri"/>
          <w:b w:val="0"/>
          <w:bCs w:val="0"/>
        </w:rPr>
        <w:t xml:space="preserve">Valor Total: R$ </w:t>
      </w:r>
      <w:r w:rsidR="000421D7" w:rsidRPr="00305C6C">
        <w:rPr>
          <w:rFonts w:ascii="Calibri" w:hAnsi="Calibri" w:cs="Calibri"/>
          <w:b w:val="0"/>
          <w:bCs w:val="0"/>
        </w:rPr>
        <w:t>2.670,00</w:t>
      </w:r>
      <w:r w:rsidRPr="00305C6C">
        <w:rPr>
          <w:rFonts w:ascii="Calibri" w:hAnsi="Calibri" w:cs="Calibri"/>
          <w:b w:val="0"/>
          <w:bCs w:val="0"/>
        </w:rPr>
        <w:t xml:space="preserve"> (</w:t>
      </w:r>
      <w:r w:rsidR="000421D7" w:rsidRPr="00305C6C">
        <w:rPr>
          <w:rFonts w:ascii="Calibri" w:hAnsi="Calibri" w:cs="Calibri"/>
          <w:b w:val="0"/>
          <w:bCs w:val="0"/>
        </w:rPr>
        <w:t>dois mil seiscentos e setenta reais</w:t>
      </w:r>
      <w:r w:rsidRPr="00305C6C">
        <w:rPr>
          <w:rFonts w:ascii="Calibri" w:hAnsi="Calibri" w:cs="Calibri"/>
          <w:b w:val="0"/>
          <w:bCs w:val="0"/>
        </w:rPr>
        <w:t>).</w:t>
      </w:r>
    </w:p>
    <w:p w:rsidR="0033596A" w:rsidRPr="00305C6C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305C6C">
        <w:rPr>
          <w:rFonts w:asciiTheme="minorHAnsi" w:hAnsiTheme="minorHAnsi" w:cstheme="minorHAnsi"/>
          <w:b/>
        </w:rPr>
        <w:t xml:space="preserve">Empresa: </w:t>
      </w:r>
      <w:r w:rsidR="000421D7" w:rsidRPr="00305C6C">
        <w:rPr>
          <w:rFonts w:asciiTheme="minorHAnsi" w:hAnsiTheme="minorHAnsi" w:cstheme="minorHAnsi"/>
          <w:b/>
        </w:rPr>
        <w:t xml:space="preserve">CEAP Brasil Soluções </w:t>
      </w:r>
      <w:r w:rsidR="00305C6C" w:rsidRPr="00305C6C">
        <w:rPr>
          <w:rFonts w:asciiTheme="minorHAnsi" w:hAnsiTheme="minorHAnsi" w:cstheme="minorHAnsi"/>
          <w:b/>
        </w:rPr>
        <w:t>Educacionais para Gestão Pública Limitada</w:t>
      </w:r>
      <w:r w:rsidRPr="00305C6C">
        <w:rPr>
          <w:rFonts w:ascii="Calibri" w:hAnsi="Calibri" w:cs="Calibri"/>
          <w:b/>
        </w:rPr>
        <w:t xml:space="preserve">, CNPJ </w:t>
      </w:r>
      <w:r w:rsidR="00305C6C" w:rsidRPr="00305C6C">
        <w:rPr>
          <w:rFonts w:ascii="Calibri" w:hAnsi="Calibri" w:cs="Calibri"/>
          <w:b/>
        </w:rPr>
        <w:t>46.415.417/0001-16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AV. Rio Branco</w:t>
      </w:r>
      <w:r w:rsidRPr="00305C6C">
        <w:rPr>
          <w:rFonts w:ascii="Calibri" w:hAnsi="Calibri" w:cs="Calibri"/>
          <w:b/>
        </w:rPr>
        <w:t>,</w:t>
      </w:r>
      <w:r w:rsidR="00305C6C" w:rsidRPr="00305C6C">
        <w:rPr>
          <w:rFonts w:ascii="Calibri" w:hAnsi="Calibri" w:cs="Calibri"/>
          <w:b/>
        </w:rPr>
        <w:t xml:space="preserve"> 404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Sala 1203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Florianópolis</w:t>
      </w:r>
      <w:r w:rsidRPr="00305C6C">
        <w:rPr>
          <w:rFonts w:ascii="Calibri" w:hAnsi="Calibri" w:cs="Calibri"/>
          <w:b/>
        </w:rPr>
        <w:t xml:space="preserve"> – </w:t>
      </w:r>
      <w:r w:rsidR="00305C6C" w:rsidRPr="00305C6C">
        <w:rPr>
          <w:rFonts w:ascii="Calibri" w:hAnsi="Calibri" w:cs="Calibri"/>
          <w:b/>
        </w:rPr>
        <w:t>SC</w:t>
      </w:r>
      <w:r w:rsidRPr="00305C6C">
        <w:rPr>
          <w:rFonts w:ascii="Calibri" w:hAnsi="Calibri" w:cs="Calibri"/>
          <w:b/>
        </w:rPr>
        <w:t xml:space="preserve">. </w:t>
      </w:r>
    </w:p>
    <w:p w:rsidR="0033596A" w:rsidRPr="00305C6C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305C6C">
        <w:rPr>
          <w:rFonts w:asciiTheme="minorHAnsi" w:hAnsiTheme="minorHAnsi" w:cstheme="minorHAnsi"/>
          <w:b/>
          <w:bCs/>
        </w:rPr>
        <w:t xml:space="preserve">Embasamento legal: </w:t>
      </w:r>
      <w:r w:rsidRPr="00305C6C">
        <w:rPr>
          <w:rFonts w:asciiTheme="minorHAnsi" w:hAnsiTheme="minorHAnsi" w:cstheme="minorHAnsi"/>
          <w:bCs/>
        </w:rPr>
        <w:t>A</w:t>
      </w:r>
      <w:r w:rsidRPr="00305C6C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305C6C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305C6C">
        <w:rPr>
          <w:rFonts w:asciiTheme="minorHAnsi" w:hAnsiTheme="minorHAnsi" w:cstheme="minorHAnsi"/>
          <w:color w:val="000000"/>
        </w:rPr>
        <w:t>nº 14.133/21.</w:t>
      </w:r>
    </w:p>
    <w:p w:rsidR="00732F29" w:rsidRPr="00305C6C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</w:rPr>
        <w:t>PUBLIQUE-SE.</w:t>
      </w:r>
    </w:p>
    <w:p w:rsidR="00732F29" w:rsidRPr="00305C6C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</w:rPr>
        <w:t>São Jerônimo,</w:t>
      </w:r>
      <w:r w:rsidR="00786579" w:rsidRPr="00305C6C">
        <w:rPr>
          <w:rFonts w:asciiTheme="minorHAnsi" w:hAnsiTheme="minorHAnsi" w:cstheme="minorHAnsi"/>
        </w:rPr>
        <w:t xml:space="preserve"> </w:t>
      </w:r>
      <w:r w:rsidR="00305C6C" w:rsidRPr="00305C6C">
        <w:rPr>
          <w:rFonts w:asciiTheme="minorHAnsi" w:hAnsiTheme="minorHAnsi" w:cstheme="minorHAnsi"/>
        </w:rPr>
        <w:t>21</w:t>
      </w:r>
      <w:r w:rsidRPr="00305C6C">
        <w:rPr>
          <w:rFonts w:asciiTheme="minorHAnsi" w:hAnsiTheme="minorHAnsi" w:cstheme="minorHAnsi"/>
        </w:rPr>
        <w:t xml:space="preserve"> de </w:t>
      </w:r>
      <w:r w:rsidR="00A1524E" w:rsidRPr="00305C6C">
        <w:rPr>
          <w:rFonts w:asciiTheme="minorHAnsi" w:hAnsiTheme="minorHAnsi" w:cstheme="minorHAnsi"/>
        </w:rPr>
        <w:t>outubro</w:t>
      </w:r>
      <w:r w:rsidRPr="00305C6C">
        <w:rPr>
          <w:rFonts w:asciiTheme="minorHAnsi" w:hAnsiTheme="minorHAnsi" w:cstheme="minorHAnsi"/>
        </w:rPr>
        <w:t xml:space="preserve"> de 202</w:t>
      </w:r>
      <w:r w:rsidR="00B504C1" w:rsidRPr="00305C6C">
        <w:rPr>
          <w:rFonts w:asciiTheme="minorHAnsi" w:hAnsiTheme="minorHAnsi" w:cstheme="minorHAnsi"/>
        </w:rPr>
        <w:t>2</w:t>
      </w:r>
      <w:r w:rsidRPr="00305C6C">
        <w:rPr>
          <w:rFonts w:asciiTheme="minorHAnsi" w:hAnsiTheme="minorHAnsi" w:cstheme="minorHAnsi"/>
        </w:rPr>
        <w:t>.</w:t>
      </w:r>
    </w:p>
    <w:p w:rsidR="00732F29" w:rsidRPr="00305C6C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305C6C">
        <w:rPr>
          <w:rFonts w:asciiTheme="minorHAnsi" w:hAnsiTheme="minorHAnsi" w:cstheme="minorHAnsi"/>
          <w:b/>
        </w:rPr>
        <w:tab/>
        <w:t xml:space="preserve">          </w:t>
      </w:r>
      <w:r w:rsidR="00B915A5" w:rsidRPr="00305C6C">
        <w:rPr>
          <w:rFonts w:asciiTheme="minorHAnsi" w:hAnsiTheme="minorHAnsi" w:cstheme="minorHAnsi"/>
          <w:b/>
        </w:rPr>
        <w:t>Alan Ferreira Menezes</w:t>
      </w:r>
    </w:p>
    <w:p w:rsidR="00732F29" w:rsidRPr="00305C6C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305C6C">
        <w:rPr>
          <w:rFonts w:asciiTheme="minorHAnsi" w:hAnsiTheme="minorHAnsi" w:cstheme="minorHAnsi"/>
          <w:b/>
        </w:rPr>
        <w:t xml:space="preserve"> </w:t>
      </w:r>
      <w:r w:rsidR="00B915A5" w:rsidRPr="00305C6C">
        <w:rPr>
          <w:rFonts w:asciiTheme="minorHAnsi" w:hAnsiTheme="minorHAnsi" w:cstheme="minorHAnsi"/>
          <w:b/>
        </w:rPr>
        <w:t xml:space="preserve">                </w:t>
      </w:r>
      <w:r w:rsidR="00732F29" w:rsidRPr="00305C6C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305C6C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305C6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50" w:rsidRDefault="00935950">
      <w:r>
        <w:separator/>
      </w:r>
    </w:p>
  </w:endnote>
  <w:endnote w:type="continuationSeparator" w:id="0">
    <w:p w:rsidR="00935950" w:rsidRDefault="0093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50" w:rsidRDefault="00935950">
      <w:r>
        <w:separator/>
      </w:r>
    </w:p>
  </w:footnote>
  <w:footnote w:type="continuationSeparator" w:id="0">
    <w:p w:rsidR="00935950" w:rsidRDefault="0093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3595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95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21D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05C6C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2BE5"/>
    <w:rsid w:val="00933F99"/>
    <w:rsid w:val="009352AD"/>
    <w:rsid w:val="00935950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173A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9A68-1F46-4364-88D0-0DD82CF6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2022-10-20T16:59:00Z</dcterms:created>
  <dcterms:modified xsi:type="dcterms:W3CDTF">2022-10-20T16:59:00Z</dcterms:modified>
</cp:coreProperties>
</file>